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23E" w:rsidRDefault="00AD723E" w:rsidP="00AD723E">
      <w:pPr>
        <w:spacing w:after="200" w:line="276" w:lineRule="auto"/>
        <w:ind w:left="720"/>
        <w:jc w:val="both"/>
        <w:rPr>
          <w:sz w:val="28"/>
        </w:rPr>
      </w:pPr>
      <w:r>
        <w:rPr>
          <w:sz w:val="28"/>
        </w:rPr>
        <w:t xml:space="preserve">Лекция 11,12 Тема 5: Переработка </w:t>
      </w:r>
      <w:bookmarkStart w:id="0" w:name="_Hlk49346203"/>
      <w:r>
        <w:rPr>
          <w:sz w:val="28"/>
        </w:rPr>
        <w:t>полупродуктов и отходов производства тяжелых цветных металлов - 3ч</w:t>
      </w:r>
    </w:p>
    <w:bookmarkEnd w:id="0"/>
    <w:p w:rsidR="00AD723E" w:rsidRDefault="00AD723E" w:rsidP="00AD723E">
      <w:pPr>
        <w:spacing w:after="200" w:line="276" w:lineRule="auto"/>
        <w:ind w:left="720"/>
        <w:jc w:val="both"/>
        <w:rPr>
          <w:sz w:val="28"/>
        </w:rPr>
      </w:pPr>
      <w:r>
        <w:rPr>
          <w:b/>
          <w:bCs/>
          <w:sz w:val="28"/>
        </w:rPr>
        <w:t>Цель:</w:t>
      </w:r>
      <w:r>
        <w:rPr>
          <w:sz w:val="28"/>
        </w:rPr>
        <w:t xml:space="preserve">  Выполнение анализа способов переработки полупродуктов и отходов производства тяжелых цветных металлов</w:t>
      </w:r>
    </w:p>
    <w:p w:rsidR="00AD723E" w:rsidRDefault="00AD723E" w:rsidP="00AD723E">
      <w:pPr>
        <w:spacing w:after="200" w:line="276" w:lineRule="auto"/>
        <w:ind w:left="720"/>
        <w:jc w:val="both"/>
        <w:rPr>
          <w:sz w:val="28"/>
        </w:rPr>
      </w:pPr>
      <w:r>
        <w:rPr>
          <w:sz w:val="28"/>
        </w:rPr>
        <w:t xml:space="preserve">5.1 Разработка функциональных композиционных материалов на основе отходов металлургических производств </w:t>
      </w:r>
    </w:p>
    <w:p w:rsidR="00AD723E" w:rsidRDefault="00AD723E" w:rsidP="00AD723E">
      <w:pPr>
        <w:spacing w:after="200" w:line="276" w:lineRule="auto"/>
        <w:jc w:val="both"/>
        <w:rPr>
          <w:sz w:val="28"/>
        </w:rPr>
      </w:pPr>
      <w:r>
        <w:rPr>
          <w:sz w:val="28"/>
        </w:rPr>
        <w:t xml:space="preserve">           5.2 Разработка рациональной </w:t>
      </w:r>
      <w:proofErr w:type="gramStart"/>
      <w:r>
        <w:rPr>
          <w:sz w:val="28"/>
        </w:rPr>
        <w:t>технологии переработки отвалов шлаков   медеплавильных заводов</w:t>
      </w:r>
      <w:proofErr w:type="gramEnd"/>
      <w:r>
        <w:rPr>
          <w:sz w:val="28"/>
        </w:rPr>
        <w:t xml:space="preserve"> </w:t>
      </w:r>
    </w:p>
    <w:p w:rsidR="00AD723E" w:rsidRDefault="00AD723E" w:rsidP="00AD723E">
      <w:pPr>
        <w:numPr>
          <w:ilvl w:val="1"/>
          <w:numId w:val="7"/>
        </w:num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Переработка </w:t>
      </w:r>
      <w:proofErr w:type="spellStart"/>
      <w:r>
        <w:rPr>
          <w:sz w:val="28"/>
          <w:szCs w:val="28"/>
        </w:rPr>
        <w:t>редкометальных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пылей</w:t>
      </w:r>
      <w:proofErr w:type="spellEnd"/>
      <w:r>
        <w:rPr>
          <w:sz w:val="28"/>
          <w:szCs w:val="28"/>
        </w:rPr>
        <w:t xml:space="preserve"> и электролитных шламов </w:t>
      </w:r>
    </w:p>
    <w:p w:rsidR="00AD723E" w:rsidRDefault="00AD723E" w:rsidP="00AD723E">
      <w:pPr>
        <w:spacing w:after="200" w:line="276" w:lineRule="auto"/>
        <w:ind w:left="720"/>
        <w:jc w:val="both"/>
        <w:rPr>
          <w:sz w:val="28"/>
        </w:rPr>
      </w:pPr>
      <w:r>
        <w:rPr>
          <w:sz w:val="28"/>
        </w:rPr>
        <w:t xml:space="preserve">5.4 </w:t>
      </w:r>
      <w:proofErr w:type="spellStart"/>
      <w:r>
        <w:rPr>
          <w:sz w:val="28"/>
        </w:rPr>
        <w:t>Алюмотермическое</w:t>
      </w:r>
      <w:proofErr w:type="spellEnd"/>
      <w:r>
        <w:rPr>
          <w:sz w:val="28"/>
        </w:rPr>
        <w:t xml:space="preserve"> обеднение конвертерных шлаков медно-никелевого производства </w:t>
      </w:r>
    </w:p>
    <w:p w:rsidR="00AD723E" w:rsidRDefault="00AD723E" w:rsidP="00AD723E">
      <w:pPr>
        <w:spacing w:after="200" w:line="276" w:lineRule="auto"/>
        <w:ind w:left="720"/>
        <w:jc w:val="both"/>
        <w:rPr>
          <w:sz w:val="28"/>
        </w:rPr>
      </w:pPr>
      <w:r>
        <w:rPr>
          <w:sz w:val="28"/>
        </w:rPr>
        <w:t xml:space="preserve">5.5 Утилизация высокоосновных  металлургических шлаков </w:t>
      </w:r>
    </w:p>
    <w:p w:rsidR="00AD723E" w:rsidRDefault="00AD723E" w:rsidP="00AD723E">
      <w:pPr>
        <w:spacing w:after="200" w:line="276" w:lineRule="auto"/>
        <w:ind w:left="720"/>
        <w:jc w:val="both"/>
        <w:rPr>
          <w:sz w:val="28"/>
        </w:rPr>
      </w:pPr>
      <w:r>
        <w:rPr>
          <w:sz w:val="28"/>
        </w:rPr>
        <w:t xml:space="preserve">5.6 Перспектива переработки токсичных хлоридных возгонов </w:t>
      </w:r>
      <w:proofErr w:type="spellStart"/>
      <w:proofErr w:type="gramStart"/>
      <w:r>
        <w:rPr>
          <w:sz w:val="28"/>
        </w:rPr>
        <w:t>титано-магниевого</w:t>
      </w:r>
      <w:proofErr w:type="spellEnd"/>
      <w:proofErr w:type="gramEnd"/>
      <w:r>
        <w:rPr>
          <w:sz w:val="28"/>
        </w:rPr>
        <w:t xml:space="preserve"> производства в условиях замкнутости технологического цикла </w:t>
      </w:r>
    </w:p>
    <w:p w:rsidR="00AD723E" w:rsidRDefault="00AD723E" w:rsidP="00AD723E">
      <w:pPr>
        <w:spacing w:after="200" w:line="276" w:lineRule="auto"/>
        <w:ind w:left="720"/>
        <w:jc w:val="both"/>
        <w:rPr>
          <w:sz w:val="28"/>
        </w:rPr>
      </w:pPr>
    </w:p>
    <w:p w:rsidR="00AD723E" w:rsidRDefault="00AD723E" w:rsidP="00AD723E">
      <w:pPr>
        <w:spacing w:after="200" w:line="276" w:lineRule="auto"/>
        <w:jc w:val="both"/>
        <w:rPr>
          <w:sz w:val="28"/>
          <w:szCs w:val="28"/>
        </w:rPr>
      </w:pPr>
      <w:bookmarkStart w:id="1" w:name="_Hlk49331292"/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</w:p>
    <w:bookmarkEnd w:id="1"/>
    <w:p w:rsidR="00AD723E" w:rsidRDefault="00AD723E" w:rsidP="00AD723E">
      <w:pPr>
        <w:spacing w:after="200" w:line="276" w:lineRule="auto"/>
        <w:ind w:left="720"/>
        <w:jc w:val="both"/>
        <w:rPr>
          <w:sz w:val="28"/>
        </w:rPr>
      </w:pPr>
      <w:r>
        <w:rPr>
          <w:sz w:val="24"/>
          <w:szCs w:val="24"/>
        </w:rPr>
        <w:t>13</w:t>
      </w:r>
      <w:r>
        <w:rPr>
          <w:sz w:val="28"/>
          <w:szCs w:val="28"/>
        </w:rPr>
        <w:t xml:space="preserve">  </w:t>
      </w:r>
      <w:r>
        <w:rPr>
          <w:rFonts w:ascii="Calibri" w:hAnsi="Calibri"/>
          <w:sz w:val="22"/>
          <w:szCs w:val="22"/>
        </w:rPr>
        <w:t xml:space="preserve"> С.С. </w:t>
      </w:r>
      <w:proofErr w:type="spellStart"/>
      <w:r>
        <w:rPr>
          <w:rFonts w:ascii="Calibri" w:hAnsi="Calibri"/>
          <w:sz w:val="22"/>
          <w:szCs w:val="22"/>
        </w:rPr>
        <w:t>Набойченко</w:t>
      </w:r>
      <w:proofErr w:type="spellEnd"/>
      <w:r>
        <w:rPr>
          <w:rFonts w:ascii="Calibri" w:hAnsi="Calibri"/>
          <w:sz w:val="22"/>
          <w:szCs w:val="22"/>
        </w:rPr>
        <w:t xml:space="preserve">, Н.Г. Агеев, А.П. Дорошкевич, В.П. Жуков, Е.И. Елисеев, С.В. Карелов, А.Б. </w:t>
      </w:r>
      <w:r>
        <w:rPr>
          <w:rFonts w:ascii="Calibri" w:hAnsi="Calibri"/>
          <w:sz w:val="24"/>
          <w:szCs w:val="24"/>
        </w:rPr>
        <w:t xml:space="preserve">Лебедь, С.В. </w:t>
      </w:r>
      <w:proofErr w:type="spellStart"/>
      <w:r>
        <w:rPr>
          <w:rFonts w:ascii="Calibri" w:hAnsi="Calibri"/>
          <w:sz w:val="24"/>
          <w:szCs w:val="24"/>
        </w:rPr>
        <w:t>Мамяченков</w:t>
      </w:r>
      <w:proofErr w:type="spellEnd"/>
      <w:r>
        <w:rPr>
          <w:rFonts w:ascii="Calibri" w:hAnsi="Calibri"/>
          <w:sz w:val="24"/>
          <w:szCs w:val="24"/>
        </w:rPr>
        <w:t xml:space="preserve"> Процессы и аппараты цветной металлургии. Екатеринбург. УГТУ, 2005.700с.</w:t>
      </w:r>
    </w:p>
    <w:p w:rsidR="00AD723E" w:rsidRDefault="00AD723E" w:rsidP="00AD723E">
      <w:p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13.7 Переработка шлаков. С. 529-546.</w:t>
      </w:r>
    </w:p>
    <w:p w:rsidR="00AD723E" w:rsidRDefault="00AD723E" w:rsidP="00AD723E">
      <w:p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13.8  Переработка пиритных и </w:t>
      </w:r>
      <w:proofErr w:type="spellStart"/>
      <w:r>
        <w:rPr>
          <w:sz w:val="24"/>
          <w:szCs w:val="24"/>
        </w:rPr>
        <w:t>пирротиновых</w:t>
      </w:r>
      <w:proofErr w:type="spellEnd"/>
      <w:r>
        <w:rPr>
          <w:sz w:val="24"/>
          <w:szCs w:val="24"/>
        </w:rPr>
        <w:t xml:space="preserve"> концентратов; пиритных огарков. С. 547-556.</w:t>
      </w:r>
    </w:p>
    <w:p w:rsidR="00AD723E" w:rsidRDefault="00AD723E" w:rsidP="00AD723E">
      <w:pPr>
        <w:numPr>
          <w:ilvl w:val="1"/>
          <w:numId w:val="8"/>
        </w:num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Утилизация производственных стоков. С.557-567.</w:t>
      </w:r>
    </w:p>
    <w:p w:rsidR="00811A0B" w:rsidRDefault="00811A0B" w:rsidP="00811A0B">
      <w:pPr>
        <w:tabs>
          <w:tab w:val="left" w:pos="2520"/>
        </w:tabs>
        <w:jc w:val="right"/>
        <w:rPr>
          <w:b/>
          <w:sz w:val="28"/>
          <w:szCs w:val="28"/>
        </w:rPr>
      </w:pPr>
    </w:p>
    <w:sectPr w:rsidR="00811A0B" w:rsidSect="007E7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2">
    <w:nsid w:val="13CB021C"/>
    <w:multiLevelType w:val="hybridMultilevel"/>
    <w:tmpl w:val="B8A892CE"/>
    <w:lvl w:ilvl="0" w:tplc="351A896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EE0601"/>
    <w:multiLevelType w:val="multilevel"/>
    <w:tmpl w:val="B8062F96"/>
    <w:lvl w:ilvl="0">
      <w:start w:val="13"/>
      <w:numFmt w:val="decimal"/>
      <w:lvlText w:val="%1"/>
      <w:lvlJc w:val="left"/>
      <w:pPr>
        <w:ind w:left="420" w:hanging="420"/>
      </w:pPr>
    </w:lvl>
    <w:lvl w:ilvl="1">
      <w:start w:val="9"/>
      <w:numFmt w:val="decimal"/>
      <w:lvlText w:val="%1.%2"/>
      <w:lvlJc w:val="left"/>
      <w:pPr>
        <w:ind w:left="1260" w:hanging="420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6">
    <w:nsid w:val="6C2E7863"/>
    <w:multiLevelType w:val="multilevel"/>
    <w:tmpl w:val="687E0D90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7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3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11038"/>
    <w:rsid w:val="00047A11"/>
    <w:rsid w:val="001B1BE8"/>
    <w:rsid w:val="00286FBF"/>
    <w:rsid w:val="002E5312"/>
    <w:rsid w:val="002F1C38"/>
    <w:rsid w:val="00347A57"/>
    <w:rsid w:val="0046684F"/>
    <w:rsid w:val="00500DD1"/>
    <w:rsid w:val="005D7EFA"/>
    <w:rsid w:val="005F3160"/>
    <w:rsid w:val="0068428B"/>
    <w:rsid w:val="006A5E81"/>
    <w:rsid w:val="00744633"/>
    <w:rsid w:val="007C2F14"/>
    <w:rsid w:val="007E755C"/>
    <w:rsid w:val="00811A0B"/>
    <w:rsid w:val="009A5AF6"/>
    <w:rsid w:val="00A05530"/>
    <w:rsid w:val="00AD723E"/>
    <w:rsid w:val="00B90D02"/>
    <w:rsid w:val="00B9554F"/>
    <w:rsid w:val="00BA5D40"/>
    <w:rsid w:val="00BA6FF8"/>
    <w:rsid w:val="00BE2691"/>
    <w:rsid w:val="00D51780"/>
    <w:rsid w:val="00D67976"/>
    <w:rsid w:val="00DE1497"/>
    <w:rsid w:val="00F8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11A0B"/>
    <w:pPr>
      <w:spacing w:before="100" w:beforeAutospacing="1" w:after="100" w:afterAutospacing="1"/>
    </w:pPr>
    <w:rPr>
      <w:rFonts w:eastAsia="Batang"/>
      <w:sz w:val="24"/>
      <w:szCs w:val="24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46684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68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87659-D7D0-4438-A089-40459C698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Lenovo</cp:lastModifiedBy>
  <cp:revision>18</cp:revision>
  <dcterms:created xsi:type="dcterms:W3CDTF">2020-12-02T14:45:00Z</dcterms:created>
  <dcterms:modified xsi:type="dcterms:W3CDTF">2021-08-26T12:49:00Z</dcterms:modified>
</cp:coreProperties>
</file>